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95" w:line="36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de-DE"/>
        </w:rPr>
        <w:t>LEO-BW in Zahlen</w:t>
      </w:r>
    </w:p>
    <w:p>
      <w:pPr>
        <w:spacing w:after="95" w:line="36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3954</wp:posOffset>
            </wp:positionV>
            <wp:extent cx="2398144" cy="2070339"/>
            <wp:effectExtent l="0" t="0" r="0" b="0"/>
            <wp:wrapTight wrapText="right">
              <wp:wrapPolygon edited="0">
                <wp:start x="11668" y="1789"/>
                <wp:lineTo x="8236" y="2783"/>
                <wp:lineTo x="7206" y="3379"/>
                <wp:lineTo x="7378" y="4969"/>
                <wp:lineTo x="6005" y="8149"/>
                <wp:lineTo x="5147" y="9540"/>
                <wp:lineTo x="4461" y="10931"/>
                <wp:lineTo x="3603" y="14310"/>
                <wp:lineTo x="3775" y="17689"/>
                <wp:lineTo x="4290" y="17689"/>
                <wp:lineTo x="4976" y="17689"/>
                <wp:lineTo x="12526" y="17689"/>
                <wp:lineTo x="15271" y="16894"/>
                <wp:lineTo x="15614" y="11329"/>
                <wp:lineTo x="16472" y="9143"/>
                <wp:lineTo x="16300" y="8149"/>
                <wp:lineTo x="15271" y="4373"/>
                <wp:lineTo x="13212" y="1988"/>
                <wp:lineTo x="12354" y="1789"/>
                <wp:lineTo x="11668" y="1789"/>
              </wp:wrapPolygon>
            </wp:wrapTight>
            <wp:docPr id="1" name="Bild 1" descr="C:\Dokumente und Einstellungen\Faehle\Desktop\Screens\LEO-BW-Logovarianten\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Faehle\Desktop\Screens\LEO-BW-Logovarianten\logo-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44" cy="207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95" w:line="36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25 Projektpartner</w:t>
      </w:r>
    </w:p>
    <w:p>
      <w:pPr>
        <w:spacing w:after="95" w:line="36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1,97 Millionen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LEO-BW-Objekte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insgesamt</w:t>
      </w:r>
    </w:p>
    <w:p>
      <w:pPr>
        <w:spacing w:after="95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>
      <w:pPr>
        <w:spacing w:after="95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>
      <w:pPr>
        <w:spacing w:after="95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>
      <w:pPr>
        <w:spacing w:after="95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>
      <w:pPr>
        <w:spacing w:after="95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Enthalten sind Informationen über:  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26.500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Orte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44.400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Personen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7.200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Kulturdenkmäler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1.500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Museumsobjekte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26.000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Digitalisierte Handschriften und Bücher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13.000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Porträts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43.500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Ortsansichten und Luftbilder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>60.000</w:t>
      </w: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ab/>
        <w:t xml:space="preserve">Statistikgrafiken und -tabellen 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1.100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Gemeindewappen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1.800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Biografien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984.000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Literaturhinweise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700.000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 xml:space="preserve">Archivfindmittel (z.T. mit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Digitalisaten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)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4.200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 xml:space="preserve">Auswandererlisten 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740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Klosterbeschreibungen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140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Videoclips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6.500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Urkunden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100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Literarische Museen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80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Gedenkstätten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16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3-D-Objekte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5.500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Plakate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1.200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Museumsinformationen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4.400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Grenzsteinzeugen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24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Unternehmensprofile</w:t>
      </w:r>
    </w:p>
    <w:p>
      <w:pPr>
        <w:pStyle w:val="Listenabsatz"/>
        <w:numPr>
          <w:ilvl w:val="0"/>
          <w:numId w:val="4"/>
        </w:numPr>
        <w:spacing w:after="120" w:line="300" w:lineRule="exact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17.000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Historische Flurkarten</w:t>
      </w:r>
    </w:p>
    <w:p>
      <w:pPr>
        <w:pStyle w:val="Listenabsatz"/>
        <w:numPr>
          <w:ilvl w:val="0"/>
          <w:numId w:val="4"/>
        </w:numPr>
        <w:spacing w:after="95" w:line="36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640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ab/>
        <w:t>Wasserzeichen</w:t>
      </w:r>
    </w:p>
    <w:p>
      <w:pPr>
        <w:pStyle w:val="Listenabsatz"/>
        <w:tabs>
          <w:tab w:val="right" w:pos="1418"/>
        </w:tabs>
        <w:spacing w:after="95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>
      <w:pPr>
        <w:pStyle w:val="Listenabsatz"/>
        <w:tabs>
          <w:tab w:val="right" w:pos="1418"/>
        </w:tabs>
        <w:spacing w:after="95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>
      <w:pPr>
        <w:spacing w:after="95" w:line="36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de-DE"/>
        </w:rPr>
      </w:pPr>
    </w:p>
    <w:p>
      <w:pPr>
        <w:spacing w:after="95" w:line="36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de-DE"/>
        </w:rPr>
      </w:pPr>
    </w:p>
    <w:p>
      <w:pPr>
        <w:spacing w:after="95" w:line="36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de-DE"/>
        </w:rPr>
      </w:pPr>
    </w:p>
    <w:p>
      <w:pPr>
        <w:spacing w:after="95" w:line="36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de-DE"/>
        </w:rPr>
      </w:pP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de-DE"/>
        </w:rPr>
        <w:lastRenderedPageBreak/>
        <w:t>LEO-BW-Projektpartner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de-DE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6" w:tgtFrame="extern" w:tooltip="Link zur Badischen Landesbibliothek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Badische Landesbibliothek Karlsruhe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7" w:tgtFrame="extern" w:tooltip="Link zum Badischen Landesmuseum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Badisches Landesmuseum Karlsruhe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8" w:tgtFrame="extern" w:tooltip="Link zum Bibliotheksservice-Zentrum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Bibliotheksservice-Zentrum Baden-Württemberg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9" w:tgtFrame="extern" w:tooltip="Link zum Haus der Geschichte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Haus der Geschichte Baden-Württemberg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10" w:tgtFrame="extern" w:tooltip="Link zum Haus des Dokumentarfilms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Haus des Dokumentarfilms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/ Landesfilmsammlung Baden-Württemberg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11" w:tgtFrame="extern" w:tooltip="Link zur Kommission für geschichtliche Landeskunde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Kommission für geschichtliche Landeskunde in Baden-Württemberg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12" w:tgtFrame="extern" w:tooltip="Link zum Landesamt für Denkmalpflege im Regierungspräsidium Stuttgart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Landesamt für Denkmalpflege im Regierungspräsidium Stuttgart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13" w:tgtFrame="extern" w:tooltip="Link zum Landesamt für Geoinformation und Landentwicklung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Landesamt für Geoinformation und Landentwicklung Baden-Württemberg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Landesarchiv Baden-Württemberg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14" w:tgtFrame="extern" w:tooltip="Link zum Landesmedienzentrum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Landesmedienzentrum Baden-Württemberg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e-DE"/>
        </w:rPr>
        <w:t>Landesmuseum für Technik und Arbeit in Mannheim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15" w:tgtFrame="extern" w:tooltip="Link zum Landesmuseum Württemberg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Landesmuseum Württemberg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e-DE"/>
        </w:rPr>
        <w:t>Landesstelle für Museumsbetreuung Baden-Württemberg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16" w:tgtFrame="extern" w:tooltip="Link zur Landeszentrale für politische Bildung Baden–Württemberg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Landeszentrale für politische Bildung Baden-Württemberg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proofErr w:type="spellStart"/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>media</w:t>
      </w:r>
      <w:proofErr w:type="spellEnd"/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>::lab der Fakultät für Informatik und Wirtschaftsinformatik der Hochschule Karlsruhe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Projekt </w:t>
      </w:r>
      <w:hyperlink r:id="rId17" w:tgtFrame="extern" w:tooltip="Link zum Literaturland Baden-Württemberg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Literaturland Baden-Württemberg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vertreten durch die Arbeitsstelle für literarische Museen, Archive und Gedenkstätten in Baden-Württemberg (Deutsches Literaturarchiv Marbach) und die Literarische Gesellschaft Karlsruhe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e-DE"/>
        </w:rPr>
        <w:t>Staatliche Akademie der Bildenden Künste Stuttgart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18" w:tgtFrame="extern" w:tooltip="Link zum Statistischen Landesamt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Statistisches Landesamt Baden-Württemberg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e-DE"/>
        </w:rPr>
        <w:t>Stiftung Wirtschaftsarchiv Baden-Württemberg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e-DE"/>
        </w:rPr>
        <w:t>Universität Stuttgart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19" w:tgtFrame="extern" w:tooltip="Link zur Universitätsbibliothek Freiburg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Universitätsbibliothek Freiburg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20" w:tgtFrame="extern" w:tooltip="Link zur Universitätsbibliothek Heidelberg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Universitätsbibliothek Heidelberg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21" w:tgtFrame="extern" w:tooltip="Link zur Universitätsbibliothek Tübingen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Universitätsbibliothek Tübingen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22" w:tgtFrame="extern" w:tooltip="Link zur Württembergischen Landesbibliothek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Württembergische Landesbibliothek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e-DE"/>
        </w:rPr>
        <w:t>Zentrum für Kunst und Medientechnologie Karlsruhe</w:t>
      </w:r>
    </w:p>
    <w:p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>
      <w:pPr>
        <w:spacing w:after="95" w:line="360" w:lineRule="auto"/>
        <w:rPr>
          <w:rFonts w:ascii="Verdana" w:eastAsia="Times New Roman" w:hAnsi="Verdana" w:cs="Times New Roman"/>
          <w:lang w:eastAsia="de-DE"/>
        </w:rPr>
      </w:pPr>
      <w:r>
        <w:rPr>
          <w:rFonts w:ascii="Verdana" w:eastAsia="Times New Roman" w:hAnsi="Verdana" w:cs="Times New Roman"/>
          <w:lang w:eastAsia="de-DE"/>
        </w:rPr>
        <w:t xml:space="preserve">Einzelobjekte werden beigesteuert von: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23" w:tgtFrame="extern" w:tooltip="Link zur Chr. Belser Gesellschaft für Verlagsgeschäfte GmbH &amp; Co. KG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 xml:space="preserve">Chr. </w:t>
        </w:r>
        <w:proofErr w:type="spellStart"/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Belser</w:t>
        </w:r>
        <w:proofErr w:type="spellEnd"/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 xml:space="preserve"> Gesellschaft für Verlagsgeschäfte GmbH &amp; Co. KG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24" w:tgtFrame="extern" w:tooltip="Link zum MediaLab Karlsruhe" w:history="1">
        <w:r>
          <w:rPr>
            <w:rFonts w:ascii="Verdana" w:eastAsia="Times New Roman" w:hAnsi="Verdana" w:cs="Times New Roman"/>
            <w:sz w:val="20"/>
            <w:szCs w:val="20"/>
            <w:lang w:eastAsia="de-DE"/>
          </w:rPr>
          <w:t>Prof. Dr. Peter A. Henning, Hochschule Karlsruhe – Technik und Wirtschaft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E34"/>
    <w:multiLevelType w:val="hybridMultilevel"/>
    <w:tmpl w:val="C4207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75727"/>
    <w:multiLevelType w:val="multilevel"/>
    <w:tmpl w:val="8C46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63075"/>
    <w:multiLevelType w:val="hybridMultilevel"/>
    <w:tmpl w:val="8DF0C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C0A08"/>
    <w:multiLevelType w:val="multilevel"/>
    <w:tmpl w:val="E372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284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399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bsz-bw.de/cms/" TargetMode="External"/><Relationship Id="rId13" Type="http://schemas.openxmlformats.org/officeDocument/2006/relationships/hyperlink" Target="http://www.lgl-bw.de/" TargetMode="External"/><Relationship Id="rId18" Type="http://schemas.openxmlformats.org/officeDocument/2006/relationships/hyperlink" Target="http://www.statistik.baden-wuerttemberg.d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b.uni-tuebingen.de/" TargetMode="External"/><Relationship Id="rId7" Type="http://schemas.openxmlformats.org/officeDocument/2006/relationships/hyperlink" Target="http://www.landesmuseum.de" TargetMode="External"/><Relationship Id="rId12" Type="http://schemas.openxmlformats.org/officeDocument/2006/relationships/hyperlink" Target="http://www.denkmalpflege-bw.de/" TargetMode="External"/><Relationship Id="rId17" Type="http://schemas.openxmlformats.org/officeDocument/2006/relationships/hyperlink" Target="http://www.literaturland-bw.d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pb-bw.de/" TargetMode="External"/><Relationship Id="rId20" Type="http://schemas.openxmlformats.org/officeDocument/2006/relationships/hyperlink" Target="http://www.ub.uni-heidelberg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lb-karlsruhe.de/" TargetMode="External"/><Relationship Id="rId11" Type="http://schemas.openxmlformats.org/officeDocument/2006/relationships/hyperlink" Target="http://www.kgl-bw.de/" TargetMode="External"/><Relationship Id="rId24" Type="http://schemas.openxmlformats.org/officeDocument/2006/relationships/hyperlink" Target="http://medialab-karlsruhe.d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andesmuseum-stuttgart.de/" TargetMode="External"/><Relationship Id="rId23" Type="http://schemas.openxmlformats.org/officeDocument/2006/relationships/hyperlink" Target="http://www.belser-verlag.de" TargetMode="External"/><Relationship Id="rId10" Type="http://schemas.openxmlformats.org/officeDocument/2006/relationships/hyperlink" Target="http://www.hdf.de" TargetMode="External"/><Relationship Id="rId19" Type="http://schemas.openxmlformats.org/officeDocument/2006/relationships/hyperlink" Target="http://www.ub.uni-freiburg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dgbw.de/" TargetMode="External"/><Relationship Id="rId14" Type="http://schemas.openxmlformats.org/officeDocument/2006/relationships/hyperlink" Target="http://www.lmz-bw.de/" TargetMode="External"/><Relationship Id="rId22" Type="http://schemas.openxmlformats.org/officeDocument/2006/relationships/hyperlink" Target="http://www.wlb-stuttgart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LABW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Faehle</dc:creator>
  <cp:lastModifiedBy>Stegmann</cp:lastModifiedBy>
  <cp:revision>6</cp:revision>
  <dcterms:created xsi:type="dcterms:W3CDTF">2015-04-27T14:08:00Z</dcterms:created>
  <dcterms:modified xsi:type="dcterms:W3CDTF">2015-05-27T07:14:00Z</dcterms:modified>
</cp:coreProperties>
</file>